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</w:rPr>
      </w:pPr>
      <w:r w:rsidDel="00000000" w:rsidR="00000000" w:rsidRPr="00000000">
        <w:rPr>
          <w:shd w:fill="fefb00" w:val="clear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Заявление об открытом хищении/ превышении должностных полномочий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Подать можно: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Сразу в ОВД, через дежурную часть на имя начальника ОМВД по району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В следственный комитет, как при окончании задержания, так и посредством интернет приемной (последний вариант самый приемлемы. Содержание жалобы остается у вас, обращению присваивается номер и ответить на заявление им придётся).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Еще желательно продублировать в прокуратуру, также через интернет приемную.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896" w:right="0" w:hanging="36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Начальнику ОМВД по району….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896" w:right="0" w:hanging="36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Руководителю СУ СК России по г.Москве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896" w:right="0" w:hanging="360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Прокурору г.Москвы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5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ФИО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5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5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5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преступлении в соответствии со ст.141 УПК РФ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Изложить факты произошедшего: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- где и когда происходило изъятие;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-  каким образом изымался телефон (из одежды, из вещей, находящихся при вас и т.п.);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- применялось ли насилие (физическое, моральное);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- сообщились ли причины и основания, подобных действий;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- фиксировалось ли данные действия кем либо (самими сотрудниками на видео, вашими свидетелями);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- были ли свидетели данного изъятия, помимо вас и сотрудников;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- сообщали ли вы, что в памяти телефона, содержится информация, о частной жизни  собственника (фотографии, переписка с родными и близкими).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 связи с подобными действиями, я лишен возможности владеть и пользоваться своим имуществом и место его нахождение мне не известно до сих пор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fefb00" w:val="clear"/>
          <w:vertAlign w:val="baseline"/>
          <w:rtl w:val="0"/>
        </w:rPr>
        <w:t xml:space="preserve">(либо был лишен на протяжении некоторого времени – если телефон до подачи заявления был возвращен)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со статьей 35 Конституции Российской Федерации право частной собственности охраняется законом.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ст. 23 Конституции РФ каждый имеет право на неприкосновенность частной жизни, личную и семейную тайну, защиту своих чести и доброго имени. Каждый имеет право на тайну переписки, телефонных переговоров, почтовых, телеграфных и иных сообщений.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Положения статьи Конституции находятся в соответствии со статьей 17 Всеобщей декларации прав человека от 10 декабря 1948 г. о том, что каждый человек имеет право владеть имуществом как единолично, так и совместно с другими; никто не должен быть произвольно лишен своего имущества, а также статьей 1 Протокола № 1 от 20 марта 1952 г. к Европейской конвенции о защите прав человека и его основных свобод (в ред. Протокола от 11 мая 1994 г.), согласно которой каждое физическое или юридическое лицо имеет право на уважение своей собственности; никто не может быть лишен своего имущества иначе как в интересах общества и на условиях, предусмотренных законом и общими принципами международного права.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со ст. 209 Гражданского кодекса Российской Федерации собственнику принадлежат права владения, пользования и распоряжения своим имуществом. В силу ст. 304 ГК РФ собственник может требовать устранения всяких нарушений его права, хотя бы эти нарушения и не были соединены с лишением владения. В соответствии со ст. 301 ГК РФ собственник вправе истребовать свое имущество из чужого незаконного владения.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вышеуказанных незаконных действий, имущество выбыло из моего  законного владения, вопреки моей воли, а у лиц, изъявших его,  возникала  реальная возможность им пользоваться или распоряжаться по собственному усмотрению.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Законность в смысле вышеперечисленных нормативных актов в действиях неизвестных мне лиц, при указанных обстоятельствах по  изъятию моего телефона,  отсутствовала.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вышеуказанным,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708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ВАС: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проверку по фактам, изложенным в заявлении;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Дать надлежащую правовую оценку действий лиц, изъявших мой телефон при обстоятельствах, указанных в заявлении;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 подтверждении факта незаконного изъятия моего имущества возбудить уголовное дело в  отношении лиц, изъявших телефон, в связи с совершением ими открытого хищения либо превышения должностных полномочий.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68" w:right="0" w:hanging="360"/>
        <w:jc w:val="both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разрешении данного заявления уведомить меня незамедлительно, направив мотивированное решение по вышеуказанному адресу.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ответственности за заведомо ложный донос по статье 306 УК РФ мне известно.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</w:t>
        <w:tab/>
        <w:tab/>
        <w:tab/>
        <w:tab/>
        <w:tab/>
        <w:tab/>
        <w:tab/>
        <w:tab/>
        <w:t xml:space="preserve">подпись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4896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5616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6336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7056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7776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8496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9216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9936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10656" w:hanging="300"/>
      </w:pPr>
      <w:rPr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1068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08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68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28" w:hanging="30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